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58D" w:rsidRPr="007B3D1E" w:rsidRDefault="0053158D" w:rsidP="0053158D">
      <w:pPr>
        <w:pStyle w:val="Heading1"/>
        <w:jc w:val="center"/>
        <w:rPr>
          <w:rFonts w:cs="Arial"/>
          <w:szCs w:val="24"/>
        </w:rPr>
      </w:pPr>
      <w:r w:rsidRPr="007B3D1E">
        <w:rPr>
          <w:rFonts w:cs="Arial"/>
          <w:szCs w:val="24"/>
        </w:rPr>
        <w:t>Job Posting</w:t>
      </w:r>
    </w:p>
    <w:p w:rsidR="0053158D" w:rsidRDefault="0053158D" w:rsidP="007B3D1E">
      <w:pPr>
        <w:jc w:val="center"/>
        <w:rPr>
          <w:rFonts w:ascii="Arial" w:hAnsi="Arial" w:cs="Arial"/>
          <w:b/>
          <w:sz w:val="24"/>
          <w:szCs w:val="24"/>
        </w:rPr>
      </w:pPr>
      <w:r w:rsidRPr="00DD3ED1">
        <w:rPr>
          <w:rFonts w:ascii="Arial" w:hAnsi="Arial" w:cs="Arial"/>
          <w:b/>
          <w:sz w:val="24"/>
          <w:szCs w:val="24"/>
        </w:rPr>
        <w:t>District 1199C Training &amp; Upgrading Fund</w:t>
      </w:r>
    </w:p>
    <w:p w:rsidR="007B3D1E" w:rsidRPr="007B3D1E" w:rsidRDefault="007B3D1E" w:rsidP="007B3D1E">
      <w:pPr>
        <w:jc w:val="center"/>
        <w:rPr>
          <w:rFonts w:ascii="Arial" w:hAnsi="Arial" w:cs="Arial"/>
          <w:b/>
          <w:sz w:val="24"/>
          <w:szCs w:val="24"/>
        </w:rPr>
      </w:pPr>
    </w:p>
    <w:tbl>
      <w:tblPr>
        <w:tblW w:w="13350" w:type="dxa"/>
        <w:tblLayout w:type="fixed"/>
        <w:tblCellMar>
          <w:left w:w="0" w:type="dxa"/>
          <w:right w:w="0" w:type="dxa"/>
        </w:tblCellMar>
        <w:tblLook w:val="0000" w:firstRow="0" w:lastRow="0" w:firstColumn="0" w:lastColumn="0" w:noHBand="0" w:noVBand="0"/>
      </w:tblPr>
      <w:tblGrid>
        <w:gridCol w:w="1440"/>
        <w:gridCol w:w="3150"/>
        <w:gridCol w:w="2520"/>
        <w:gridCol w:w="20"/>
        <w:gridCol w:w="2986"/>
        <w:gridCol w:w="3234"/>
      </w:tblGrid>
      <w:tr w:rsidR="007B3D1E" w:rsidTr="007B3D1E">
        <w:trPr>
          <w:trHeight w:val="432"/>
        </w:trPr>
        <w:tc>
          <w:tcPr>
            <w:tcW w:w="1440" w:type="dxa"/>
          </w:tcPr>
          <w:p w:rsidR="007B3D1E" w:rsidRDefault="007B3D1E" w:rsidP="00EA150B">
            <w:pPr>
              <w:widowControl w:val="0"/>
              <w:rPr>
                <w:b/>
                <w:sz w:val="24"/>
                <w:szCs w:val="24"/>
              </w:rPr>
            </w:pPr>
            <w:r w:rsidRPr="00DD3ED1">
              <w:rPr>
                <w:b/>
                <w:sz w:val="24"/>
                <w:szCs w:val="24"/>
              </w:rPr>
              <w:t>Job Title:</w:t>
            </w:r>
          </w:p>
          <w:p w:rsidR="007B3D1E" w:rsidRPr="00DD3ED1" w:rsidRDefault="007B3D1E" w:rsidP="00EA150B">
            <w:pPr>
              <w:widowControl w:val="0"/>
              <w:rPr>
                <w:b/>
                <w:sz w:val="24"/>
                <w:szCs w:val="24"/>
              </w:rPr>
            </w:pPr>
            <w:r w:rsidRPr="00DD3ED1">
              <w:rPr>
                <w:b/>
                <w:sz w:val="24"/>
                <w:szCs w:val="24"/>
              </w:rPr>
              <w:t xml:space="preserve"> </w:t>
            </w:r>
            <w:r>
              <w:rPr>
                <w:b/>
                <w:sz w:val="24"/>
                <w:szCs w:val="24"/>
              </w:rPr>
              <w:t>Supervisor:</w:t>
            </w:r>
            <w:r w:rsidRPr="00DD3ED1">
              <w:rPr>
                <w:b/>
                <w:sz w:val="24"/>
                <w:szCs w:val="24"/>
              </w:rPr>
              <w:t xml:space="preserve"> </w:t>
            </w:r>
          </w:p>
        </w:tc>
        <w:tc>
          <w:tcPr>
            <w:tcW w:w="3150" w:type="dxa"/>
          </w:tcPr>
          <w:p w:rsidR="007B3D1E" w:rsidRDefault="007B3D1E" w:rsidP="00EA150B">
            <w:pPr>
              <w:widowControl w:val="0"/>
              <w:rPr>
                <w:sz w:val="24"/>
                <w:szCs w:val="24"/>
              </w:rPr>
            </w:pPr>
            <w:r w:rsidRPr="00DD3ED1">
              <w:rPr>
                <w:sz w:val="24"/>
                <w:szCs w:val="24"/>
              </w:rPr>
              <w:t>Employer</w:t>
            </w:r>
            <w:r>
              <w:rPr>
                <w:sz w:val="24"/>
                <w:szCs w:val="24"/>
              </w:rPr>
              <w:t xml:space="preserve"> Liaison</w:t>
            </w:r>
          </w:p>
          <w:p w:rsidR="007B3D1E" w:rsidRDefault="007B3D1E" w:rsidP="00EA150B">
            <w:pPr>
              <w:widowControl w:val="0"/>
              <w:rPr>
                <w:sz w:val="24"/>
                <w:szCs w:val="24"/>
              </w:rPr>
            </w:pPr>
            <w:r>
              <w:rPr>
                <w:sz w:val="24"/>
                <w:szCs w:val="24"/>
              </w:rPr>
              <w:t xml:space="preserve">Director of Employer &amp; </w:t>
            </w:r>
          </w:p>
          <w:p w:rsidR="007B3D1E" w:rsidRPr="00DD3ED1" w:rsidRDefault="007B3D1E" w:rsidP="00EA150B">
            <w:pPr>
              <w:widowControl w:val="0"/>
              <w:rPr>
                <w:sz w:val="24"/>
                <w:szCs w:val="24"/>
              </w:rPr>
            </w:pPr>
            <w:r>
              <w:rPr>
                <w:sz w:val="24"/>
                <w:szCs w:val="24"/>
              </w:rPr>
              <w:t>Career Services</w:t>
            </w:r>
          </w:p>
        </w:tc>
        <w:tc>
          <w:tcPr>
            <w:tcW w:w="2520" w:type="dxa"/>
          </w:tcPr>
          <w:tbl>
            <w:tblPr>
              <w:tblW w:w="0" w:type="auto"/>
              <w:tblLayout w:type="fixed"/>
              <w:tblCellMar>
                <w:left w:w="0" w:type="dxa"/>
                <w:right w:w="0" w:type="dxa"/>
              </w:tblCellMar>
              <w:tblLook w:val="0000" w:firstRow="0" w:lastRow="0" w:firstColumn="0" w:lastColumn="0" w:noHBand="0" w:noVBand="0"/>
            </w:tblPr>
            <w:tblGrid>
              <w:gridCol w:w="2558"/>
              <w:gridCol w:w="2558"/>
            </w:tblGrid>
            <w:tr w:rsidR="007B3D1E" w:rsidRPr="00DD3ED1" w:rsidTr="00EA150B">
              <w:tc>
                <w:tcPr>
                  <w:tcW w:w="2558" w:type="dxa"/>
                </w:tcPr>
                <w:p w:rsidR="007B3D1E" w:rsidRDefault="007B3D1E" w:rsidP="00EA150B">
                  <w:pPr>
                    <w:pStyle w:val="Heading1"/>
                    <w:rPr>
                      <w:rFonts w:ascii="Times New Roman" w:hAnsi="Times New Roman"/>
                      <w:szCs w:val="24"/>
                    </w:rPr>
                  </w:pPr>
                  <w:r w:rsidRPr="00DD3ED1">
                    <w:rPr>
                      <w:rFonts w:ascii="Times New Roman" w:hAnsi="Times New Roman"/>
                      <w:szCs w:val="24"/>
                    </w:rPr>
                    <w:t>Type of Employment:</w:t>
                  </w:r>
                </w:p>
                <w:p w:rsidR="007B3D1E" w:rsidRPr="00DD3ED1" w:rsidRDefault="007B3D1E" w:rsidP="00EA150B">
                  <w:pPr>
                    <w:pStyle w:val="Heading1"/>
                    <w:rPr>
                      <w:rFonts w:ascii="Times New Roman" w:hAnsi="Times New Roman"/>
                      <w:szCs w:val="24"/>
                    </w:rPr>
                  </w:pPr>
                  <w:r>
                    <w:rPr>
                      <w:rFonts w:ascii="Times New Roman" w:hAnsi="Times New Roman"/>
                      <w:szCs w:val="24"/>
                    </w:rPr>
                    <w:t xml:space="preserve">Department:                   </w:t>
                  </w:r>
                </w:p>
              </w:tc>
              <w:tc>
                <w:tcPr>
                  <w:tcW w:w="2558" w:type="dxa"/>
                </w:tcPr>
                <w:p w:rsidR="007B3D1E" w:rsidRPr="00DD3ED1" w:rsidRDefault="007B3D1E" w:rsidP="00EA150B">
                  <w:pPr>
                    <w:widowControl w:val="0"/>
                    <w:rPr>
                      <w:sz w:val="24"/>
                      <w:szCs w:val="24"/>
                    </w:rPr>
                  </w:pPr>
                  <w:r w:rsidRPr="00DD3ED1">
                    <w:rPr>
                      <w:sz w:val="24"/>
                      <w:szCs w:val="24"/>
                    </w:rPr>
                    <w:t>Regular Full Time</w:t>
                  </w:r>
                </w:p>
                <w:p w:rsidR="007B3D1E" w:rsidRPr="00DD3ED1" w:rsidRDefault="007B3D1E" w:rsidP="00EA150B">
                  <w:pPr>
                    <w:widowControl w:val="0"/>
                    <w:rPr>
                      <w:sz w:val="24"/>
                      <w:szCs w:val="24"/>
                    </w:rPr>
                  </w:pPr>
                </w:p>
              </w:tc>
            </w:tr>
          </w:tbl>
          <w:p w:rsidR="007B3D1E" w:rsidRPr="00DD3ED1" w:rsidRDefault="007B3D1E" w:rsidP="00EA150B">
            <w:pPr>
              <w:pStyle w:val="Heading1"/>
              <w:rPr>
                <w:rFonts w:ascii="Times New Roman" w:hAnsi="Times New Roman"/>
                <w:szCs w:val="24"/>
              </w:rPr>
            </w:pPr>
          </w:p>
        </w:tc>
        <w:tc>
          <w:tcPr>
            <w:tcW w:w="20" w:type="dxa"/>
          </w:tcPr>
          <w:p w:rsidR="007B3D1E" w:rsidRDefault="007B3D1E" w:rsidP="00EA150B">
            <w:pPr>
              <w:widowControl w:val="0"/>
              <w:rPr>
                <w:sz w:val="24"/>
                <w:szCs w:val="24"/>
              </w:rPr>
            </w:pPr>
          </w:p>
        </w:tc>
        <w:tc>
          <w:tcPr>
            <w:tcW w:w="6220" w:type="dxa"/>
            <w:gridSpan w:val="2"/>
          </w:tcPr>
          <w:p w:rsidR="007B3D1E" w:rsidRDefault="007B3D1E" w:rsidP="00EA150B">
            <w:pPr>
              <w:widowControl w:val="0"/>
              <w:rPr>
                <w:sz w:val="24"/>
                <w:szCs w:val="24"/>
              </w:rPr>
            </w:pPr>
            <w:r>
              <w:rPr>
                <w:sz w:val="24"/>
                <w:szCs w:val="24"/>
              </w:rPr>
              <w:t>Full-time (35 hours/</w:t>
            </w:r>
            <w:proofErr w:type="spellStart"/>
            <w:r>
              <w:rPr>
                <w:sz w:val="24"/>
                <w:szCs w:val="24"/>
              </w:rPr>
              <w:t>wk</w:t>
            </w:r>
            <w:proofErr w:type="spellEnd"/>
            <w:r>
              <w:rPr>
                <w:sz w:val="24"/>
                <w:szCs w:val="24"/>
              </w:rPr>
              <w:t>)</w:t>
            </w:r>
          </w:p>
          <w:p w:rsidR="007B3D1E" w:rsidRDefault="007B3D1E" w:rsidP="00EA150B">
            <w:pPr>
              <w:widowControl w:val="0"/>
              <w:rPr>
                <w:sz w:val="24"/>
                <w:szCs w:val="24"/>
              </w:rPr>
            </w:pPr>
            <w:r>
              <w:rPr>
                <w:sz w:val="24"/>
                <w:szCs w:val="24"/>
              </w:rPr>
              <w:t>Employer &amp; Career Services</w:t>
            </w:r>
          </w:p>
          <w:p w:rsidR="007B3D1E" w:rsidRPr="00DD3ED1" w:rsidRDefault="007B3D1E" w:rsidP="00EA150B">
            <w:pPr>
              <w:widowControl w:val="0"/>
              <w:rPr>
                <w:sz w:val="24"/>
                <w:szCs w:val="24"/>
              </w:rPr>
            </w:pPr>
          </w:p>
        </w:tc>
      </w:tr>
      <w:tr w:rsidR="0053158D" w:rsidRPr="0053158D" w:rsidTr="007B3D1E">
        <w:trPr>
          <w:gridAfter w:val="1"/>
          <w:wAfter w:w="3234" w:type="dxa"/>
        </w:trPr>
        <w:tc>
          <w:tcPr>
            <w:tcW w:w="10116" w:type="dxa"/>
            <w:gridSpan w:val="5"/>
          </w:tcPr>
          <w:p w:rsidR="007B3D1E" w:rsidRDefault="007B3D1E" w:rsidP="0053158D">
            <w:pPr>
              <w:widowControl w:val="0"/>
              <w:rPr>
                <w:b/>
                <w:sz w:val="24"/>
                <w:szCs w:val="24"/>
                <w:u w:val="single"/>
              </w:rPr>
            </w:pPr>
          </w:p>
          <w:p w:rsidR="0053158D" w:rsidRPr="0053158D" w:rsidRDefault="0053158D" w:rsidP="0053158D">
            <w:pPr>
              <w:widowControl w:val="0"/>
              <w:rPr>
                <w:sz w:val="24"/>
                <w:szCs w:val="24"/>
              </w:rPr>
            </w:pPr>
            <w:r w:rsidRPr="0053158D">
              <w:rPr>
                <w:b/>
                <w:sz w:val="24"/>
                <w:szCs w:val="24"/>
                <w:u w:val="single"/>
              </w:rPr>
              <w:t>Position Summary:</w:t>
            </w:r>
            <w:r w:rsidRPr="0053158D">
              <w:rPr>
                <w:b/>
                <w:sz w:val="24"/>
                <w:szCs w:val="24"/>
              </w:rPr>
              <w:t xml:space="preserve"> </w:t>
            </w:r>
          </w:p>
          <w:p w:rsidR="0053158D" w:rsidRPr="0053158D" w:rsidRDefault="0053158D" w:rsidP="0053158D">
            <w:pPr>
              <w:rPr>
                <w:color w:val="000000"/>
                <w:sz w:val="24"/>
                <w:szCs w:val="24"/>
              </w:rPr>
            </w:pPr>
            <w:r w:rsidRPr="0053158D">
              <w:rPr>
                <w:sz w:val="24"/>
                <w:szCs w:val="24"/>
              </w:rPr>
              <w:t xml:space="preserve">This position is key to the Training Fund’s connection to District 1199C members and contributing employers.  The focus of this position is twofold: 1) recruitment of District 1199C members to participate in Training Fund programs and support members in preparing for academic and personal success; 2) establish relationships with employers to develop onsite joint training programs and deepen employer engagement with the goal of establishing and expanding apprenticeship programs, OSHA training and other trainings that address employers’ workforce needs.  The position is 80% at employer worksites and 20% at the </w:t>
            </w:r>
            <w:proofErr w:type="spellStart"/>
            <w:r w:rsidRPr="0053158D">
              <w:rPr>
                <w:sz w:val="24"/>
                <w:szCs w:val="24"/>
              </w:rPr>
              <w:t>Breslin</w:t>
            </w:r>
            <w:proofErr w:type="spellEnd"/>
            <w:r w:rsidRPr="0053158D">
              <w:rPr>
                <w:sz w:val="24"/>
                <w:szCs w:val="24"/>
              </w:rPr>
              <w:t xml:space="preserve"> Learning Center.  The position requires a car, and evening, weekend and early morning hours on a regular basis. This position reports to the Director of Employer and Career Services.</w:t>
            </w:r>
          </w:p>
        </w:tc>
      </w:tr>
    </w:tbl>
    <w:p w:rsidR="0053158D" w:rsidRPr="0053158D" w:rsidRDefault="0053158D" w:rsidP="0053158D">
      <w:pPr>
        <w:rPr>
          <w:snapToGrid w:val="0"/>
          <w:sz w:val="24"/>
          <w:szCs w:val="24"/>
        </w:rPr>
      </w:pPr>
      <w:r w:rsidRPr="0053158D">
        <w:rPr>
          <w:noProof/>
          <w:snapToGrid w:val="0"/>
          <w:sz w:val="24"/>
          <w:szCs w:val="24"/>
        </w:rPr>
        <w:drawing>
          <wp:inline distT="0" distB="0" distL="0" distR="0">
            <wp:extent cx="651510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15100" cy="133350"/>
                    </a:xfrm>
                    <a:prstGeom prst="rect">
                      <a:avLst/>
                    </a:prstGeom>
                    <a:noFill/>
                    <a:ln>
                      <a:noFill/>
                    </a:ln>
                  </pic:spPr>
                </pic:pic>
              </a:graphicData>
            </a:graphic>
          </wp:inline>
        </w:drawing>
      </w:r>
      <w:r w:rsidRPr="0053158D">
        <w:rPr>
          <w:snapToGrid w:val="0"/>
          <w:sz w:val="24"/>
          <w:szCs w:val="24"/>
        </w:rPr>
        <w:br/>
      </w:r>
      <w:r w:rsidRPr="0053158D">
        <w:rPr>
          <w:b/>
          <w:snapToGrid w:val="0"/>
          <w:sz w:val="24"/>
          <w:szCs w:val="24"/>
          <w:u w:val="single"/>
        </w:rPr>
        <w:t xml:space="preserve">Essential Functions and Responsibilities: </w:t>
      </w:r>
    </w:p>
    <w:p w:rsidR="0053158D" w:rsidRPr="0053158D" w:rsidRDefault="0053158D" w:rsidP="0053158D">
      <w:pPr>
        <w:rPr>
          <w:sz w:val="24"/>
          <w:szCs w:val="24"/>
        </w:rPr>
      </w:pPr>
    </w:p>
    <w:p w:rsidR="0053158D" w:rsidRPr="0053158D" w:rsidRDefault="0053158D" w:rsidP="0053158D">
      <w:pPr>
        <w:widowControl w:val="0"/>
        <w:rPr>
          <w:b/>
          <w:sz w:val="24"/>
          <w:szCs w:val="24"/>
        </w:rPr>
      </w:pPr>
      <w:r w:rsidRPr="0053158D">
        <w:rPr>
          <w:b/>
          <w:sz w:val="24"/>
          <w:szCs w:val="24"/>
        </w:rPr>
        <w:t>Provide onsite career counseling, education &amp; training services to members employed at unionized employers and other healthcare and human services employers to include:</w:t>
      </w:r>
    </w:p>
    <w:p w:rsidR="0053158D" w:rsidRPr="0053158D" w:rsidRDefault="0053158D" w:rsidP="0053158D">
      <w:pPr>
        <w:rPr>
          <w:sz w:val="24"/>
          <w:szCs w:val="24"/>
        </w:rPr>
      </w:pPr>
      <w:r w:rsidRPr="0053158D">
        <w:rPr>
          <w:sz w:val="24"/>
          <w:szCs w:val="24"/>
        </w:rPr>
        <w:t>Maintain onsite presence at Training Fund eligible employers as liaison</w:t>
      </w:r>
    </w:p>
    <w:p w:rsidR="0053158D" w:rsidRPr="0053158D" w:rsidRDefault="0053158D" w:rsidP="0053158D">
      <w:pPr>
        <w:rPr>
          <w:sz w:val="24"/>
          <w:szCs w:val="24"/>
        </w:rPr>
      </w:pPr>
      <w:r w:rsidRPr="0053158D">
        <w:rPr>
          <w:sz w:val="24"/>
          <w:szCs w:val="24"/>
        </w:rPr>
        <w:t>Educate members on full range of Training Fund benefits and services</w:t>
      </w:r>
    </w:p>
    <w:p w:rsidR="0053158D" w:rsidRPr="0053158D" w:rsidRDefault="0053158D" w:rsidP="0053158D">
      <w:pPr>
        <w:rPr>
          <w:sz w:val="24"/>
          <w:szCs w:val="24"/>
        </w:rPr>
      </w:pPr>
      <w:r w:rsidRPr="0053158D">
        <w:rPr>
          <w:sz w:val="24"/>
          <w:szCs w:val="24"/>
        </w:rPr>
        <w:t>Assist members with application and enrollment procedures to apply to Training Fund programs/services</w:t>
      </w:r>
    </w:p>
    <w:p w:rsidR="0053158D" w:rsidRPr="0053158D" w:rsidRDefault="0053158D" w:rsidP="0053158D">
      <w:pPr>
        <w:rPr>
          <w:sz w:val="24"/>
          <w:szCs w:val="24"/>
        </w:rPr>
      </w:pPr>
      <w:r w:rsidRPr="0053158D">
        <w:rPr>
          <w:sz w:val="24"/>
          <w:szCs w:val="24"/>
        </w:rPr>
        <w:t>Provide specialized assistance and information concerning healthcare careers</w:t>
      </w:r>
    </w:p>
    <w:p w:rsidR="0053158D" w:rsidRPr="0053158D" w:rsidRDefault="0053158D" w:rsidP="0053158D">
      <w:pPr>
        <w:rPr>
          <w:sz w:val="24"/>
          <w:szCs w:val="24"/>
        </w:rPr>
      </w:pPr>
      <w:r w:rsidRPr="0053158D">
        <w:rPr>
          <w:sz w:val="24"/>
          <w:szCs w:val="24"/>
        </w:rPr>
        <w:t>Assist students in assessing their current educational strengths and job skills in developing education and career plans</w:t>
      </w:r>
    </w:p>
    <w:p w:rsidR="0053158D" w:rsidRPr="0053158D" w:rsidRDefault="0053158D" w:rsidP="0053158D">
      <w:pPr>
        <w:rPr>
          <w:sz w:val="24"/>
          <w:szCs w:val="24"/>
        </w:rPr>
      </w:pPr>
      <w:r w:rsidRPr="0053158D">
        <w:rPr>
          <w:sz w:val="24"/>
          <w:szCs w:val="24"/>
        </w:rPr>
        <w:t>Provide students and staff with Labor Market information</w:t>
      </w:r>
    </w:p>
    <w:p w:rsidR="0053158D" w:rsidRPr="0053158D" w:rsidRDefault="0053158D" w:rsidP="0053158D">
      <w:pPr>
        <w:rPr>
          <w:b/>
          <w:sz w:val="24"/>
          <w:szCs w:val="24"/>
        </w:rPr>
      </w:pPr>
      <w:r w:rsidRPr="0053158D">
        <w:rPr>
          <w:sz w:val="24"/>
          <w:szCs w:val="24"/>
        </w:rPr>
        <w:t>Plan and conduct employment workshops when needed</w:t>
      </w:r>
    </w:p>
    <w:p w:rsidR="0053158D" w:rsidRPr="0053158D" w:rsidRDefault="0053158D" w:rsidP="0053158D">
      <w:pPr>
        <w:widowControl w:val="0"/>
        <w:rPr>
          <w:sz w:val="24"/>
          <w:szCs w:val="24"/>
        </w:rPr>
      </w:pPr>
      <w:r w:rsidRPr="0053158D">
        <w:rPr>
          <w:sz w:val="24"/>
          <w:szCs w:val="24"/>
        </w:rPr>
        <w:t xml:space="preserve">Provide resume writing, interview preparation, and job retention skills and attitudes </w:t>
      </w:r>
    </w:p>
    <w:p w:rsidR="0053158D" w:rsidRPr="0053158D" w:rsidRDefault="0053158D" w:rsidP="0053158D">
      <w:pPr>
        <w:widowControl w:val="0"/>
        <w:rPr>
          <w:sz w:val="24"/>
          <w:szCs w:val="24"/>
        </w:rPr>
      </w:pPr>
      <w:r w:rsidRPr="0053158D">
        <w:rPr>
          <w:sz w:val="24"/>
          <w:szCs w:val="24"/>
        </w:rPr>
        <w:t>Match job skills with applicant qualifications</w:t>
      </w:r>
    </w:p>
    <w:p w:rsidR="0053158D" w:rsidRPr="0053158D" w:rsidRDefault="0053158D" w:rsidP="0053158D">
      <w:pPr>
        <w:rPr>
          <w:b/>
          <w:sz w:val="24"/>
          <w:szCs w:val="24"/>
        </w:rPr>
      </w:pPr>
    </w:p>
    <w:p w:rsidR="0053158D" w:rsidRPr="0053158D" w:rsidRDefault="0053158D" w:rsidP="0053158D">
      <w:pPr>
        <w:widowControl w:val="0"/>
        <w:rPr>
          <w:b/>
          <w:sz w:val="24"/>
          <w:szCs w:val="24"/>
        </w:rPr>
      </w:pPr>
      <w:r w:rsidRPr="0053158D">
        <w:rPr>
          <w:b/>
          <w:sz w:val="24"/>
          <w:szCs w:val="24"/>
        </w:rPr>
        <w:t>Responsible for all employer marketing and outreach activities to include:</w:t>
      </w:r>
    </w:p>
    <w:p w:rsidR="0053158D" w:rsidRPr="0053158D" w:rsidRDefault="0053158D" w:rsidP="0053158D">
      <w:pPr>
        <w:rPr>
          <w:sz w:val="24"/>
          <w:szCs w:val="24"/>
        </w:rPr>
      </w:pPr>
      <w:r w:rsidRPr="0053158D">
        <w:rPr>
          <w:sz w:val="24"/>
          <w:szCs w:val="24"/>
        </w:rPr>
        <w:t>Developing strong relationships with hospitals, nursing homes, behavioral health providers, community health providers and other employers</w:t>
      </w:r>
    </w:p>
    <w:p w:rsidR="0053158D" w:rsidRPr="0053158D" w:rsidRDefault="0053158D" w:rsidP="0053158D">
      <w:pPr>
        <w:rPr>
          <w:sz w:val="24"/>
          <w:szCs w:val="24"/>
        </w:rPr>
      </w:pPr>
      <w:r w:rsidRPr="0053158D">
        <w:rPr>
          <w:sz w:val="24"/>
          <w:szCs w:val="24"/>
        </w:rPr>
        <w:t>Working with employer department heads and human resources on joint training opportunities to develop and implement onsite training as well as support member recruitment</w:t>
      </w:r>
    </w:p>
    <w:p w:rsidR="0053158D" w:rsidRPr="0053158D" w:rsidRDefault="0053158D" w:rsidP="0053158D">
      <w:pPr>
        <w:rPr>
          <w:sz w:val="24"/>
          <w:szCs w:val="24"/>
        </w:rPr>
      </w:pPr>
      <w:r w:rsidRPr="0053158D">
        <w:rPr>
          <w:sz w:val="24"/>
          <w:szCs w:val="24"/>
        </w:rPr>
        <w:t xml:space="preserve">Effectively marketing and representing District 1199C Training &amp; Upgrading Fund </w:t>
      </w:r>
    </w:p>
    <w:p w:rsidR="0053158D" w:rsidRPr="0053158D" w:rsidRDefault="0053158D" w:rsidP="0053158D">
      <w:pPr>
        <w:widowControl w:val="0"/>
        <w:rPr>
          <w:sz w:val="24"/>
          <w:szCs w:val="24"/>
        </w:rPr>
      </w:pPr>
      <w:r w:rsidRPr="0053158D">
        <w:rPr>
          <w:sz w:val="24"/>
          <w:szCs w:val="24"/>
        </w:rPr>
        <w:t>Act as a liaison between union members and employers</w:t>
      </w:r>
    </w:p>
    <w:p w:rsidR="0053158D" w:rsidRPr="0053158D" w:rsidRDefault="0053158D" w:rsidP="0053158D">
      <w:pPr>
        <w:rPr>
          <w:sz w:val="24"/>
          <w:szCs w:val="24"/>
        </w:rPr>
      </w:pPr>
      <w:r w:rsidRPr="0053158D">
        <w:rPr>
          <w:sz w:val="24"/>
          <w:szCs w:val="24"/>
        </w:rPr>
        <w:t>Refer qualified applicants for open positions and conducting necessary follow-up when applicants are placed in positions</w:t>
      </w:r>
    </w:p>
    <w:p w:rsidR="0053158D" w:rsidRPr="0053158D" w:rsidRDefault="0053158D" w:rsidP="0053158D">
      <w:pPr>
        <w:rPr>
          <w:b/>
          <w:sz w:val="24"/>
          <w:szCs w:val="24"/>
        </w:rPr>
      </w:pPr>
      <w:r w:rsidRPr="0053158D">
        <w:rPr>
          <w:sz w:val="24"/>
          <w:szCs w:val="24"/>
        </w:rPr>
        <w:t>Work with Training Fund staff to Identify jobs for candidates who have successfully completed training programs</w:t>
      </w:r>
    </w:p>
    <w:p w:rsidR="0053158D" w:rsidRPr="0053158D" w:rsidRDefault="0053158D" w:rsidP="0053158D">
      <w:pPr>
        <w:rPr>
          <w:sz w:val="24"/>
          <w:szCs w:val="24"/>
        </w:rPr>
      </w:pPr>
      <w:r w:rsidRPr="0053158D">
        <w:rPr>
          <w:sz w:val="24"/>
          <w:szCs w:val="24"/>
        </w:rPr>
        <w:lastRenderedPageBreak/>
        <w:t>Establish relationships with employers to develop onsite joint training programs and deepen employer engagement with the goal of implementing apprenticeship programs, OSHA training and other trainings that address employers’ workforce needs</w:t>
      </w:r>
    </w:p>
    <w:p w:rsidR="0053158D" w:rsidRPr="0053158D" w:rsidRDefault="0053158D" w:rsidP="0053158D">
      <w:pPr>
        <w:rPr>
          <w:b/>
          <w:color w:val="FF0000"/>
          <w:sz w:val="24"/>
          <w:szCs w:val="24"/>
        </w:rPr>
      </w:pPr>
    </w:p>
    <w:p w:rsidR="0053158D" w:rsidRPr="0053158D" w:rsidRDefault="0053158D" w:rsidP="0053158D">
      <w:pPr>
        <w:widowControl w:val="0"/>
        <w:rPr>
          <w:b/>
          <w:sz w:val="24"/>
          <w:szCs w:val="24"/>
        </w:rPr>
      </w:pPr>
      <w:r w:rsidRPr="0053158D">
        <w:rPr>
          <w:b/>
          <w:sz w:val="24"/>
          <w:szCs w:val="24"/>
        </w:rPr>
        <w:t>Conduct union member outreach activities to include:</w:t>
      </w:r>
    </w:p>
    <w:p w:rsidR="0053158D" w:rsidRPr="0053158D" w:rsidRDefault="0053158D" w:rsidP="0053158D">
      <w:pPr>
        <w:rPr>
          <w:sz w:val="24"/>
          <w:szCs w:val="24"/>
        </w:rPr>
      </w:pPr>
      <w:r w:rsidRPr="0053158D">
        <w:rPr>
          <w:sz w:val="24"/>
          <w:szCs w:val="24"/>
        </w:rPr>
        <w:t>Manage onsite outreach and recruitment activities</w:t>
      </w:r>
    </w:p>
    <w:p w:rsidR="0053158D" w:rsidRPr="0053158D" w:rsidRDefault="0053158D" w:rsidP="0053158D">
      <w:pPr>
        <w:rPr>
          <w:sz w:val="24"/>
          <w:szCs w:val="24"/>
        </w:rPr>
      </w:pPr>
      <w:r w:rsidRPr="0053158D">
        <w:rPr>
          <w:sz w:val="24"/>
          <w:szCs w:val="24"/>
        </w:rPr>
        <w:t>Attend all union member meetings at employer sites</w:t>
      </w:r>
    </w:p>
    <w:p w:rsidR="0053158D" w:rsidRPr="0053158D" w:rsidRDefault="0053158D" w:rsidP="0053158D">
      <w:pPr>
        <w:rPr>
          <w:sz w:val="24"/>
          <w:szCs w:val="24"/>
        </w:rPr>
      </w:pPr>
      <w:r w:rsidRPr="0053158D">
        <w:rPr>
          <w:sz w:val="24"/>
          <w:szCs w:val="24"/>
        </w:rPr>
        <w:t>Regularly attend Delegate meetings</w:t>
      </w:r>
    </w:p>
    <w:p w:rsidR="0053158D" w:rsidRPr="0053158D" w:rsidRDefault="0053158D" w:rsidP="0053158D">
      <w:pPr>
        <w:rPr>
          <w:b/>
          <w:sz w:val="24"/>
          <w:szCs w:val="24"/>
        </w:rPr>
      </w:pPr>
      <w:r w:rsidRPr="0053158D">
        <w:rPr>
          <w:sz w:val="24"/>
          <w:szCs w:val="24"/>
        </w:rPr>
        <w:t>Closely coordinate with District 1199C officers and administrative organizers</w:t>
      </w:r>
    </w:p>
    <w:p w:rsidR="0053158D" w:rsidRDefault="0053158D" w:rsidP="0053158D">
      <w:pPr>
        <w:rPr>
          <w:b/>
          <w:sz w:val="24"/>
          <w:szCs w:val="24"/>
        </w:rPr>
      </w:pPr>
    </w:p>
    <w:p w:rsidR="0053158D" w:rsidRPr="0053158D" w:rsidRDefault="0053158D" w:rsidP="0053158D">
      <w:pPr>
        <w:rPr>
          <w:b/>
          <w:sz w:val="24"/>
          <w:szCs w:val="24"/>
        </w:rPr>
      </w:pPr>
      <w:r w:rsidRPr="0053158D">
        <w:rPr>
          <w:b/>
          <w:sz w:val="24"/>
          <w:szCs w:val="24"/>
        </w:rPr>
        <w:t>Collect and analyze data for reporting and evaluation purposes to include:</w:t>
      </w:r>
    </w:p>
    <w:p w:rsidR="0053158D" w:rsidRPr="0053158D" w:rsidRDefault="0053158D" w:rsidP="0053158D">
      <w:pPr>
        <w:rPr>
          <w:sz w:val="24"/>
          <w:szCs w:val="24"/>
        </w:rPr>
      </w:pPr>
      <w:r w:rsidRPr="0053158D">
        <w:rPr>
          <w:sz w:val="24"/>
          <w:szCs w:val="24"/>
        </w:rPr>
        <w:t>Coordinate the collection of member “contacts” and utilization data for reporting purposes</w:t>
      </w:r>
    </w:p>
    <w:p w:rsidR="0053158D" w:rsidRPr="0053158D" w:rsidRDefault="0053158D" w:rsidP="0053158D">
      <w:pPr>
        <w:widowControl w:val="0"/>
        <w:rPr>
          <w:sz w:val="24"/>
          <w:szCs w:val="24"/>
        </w:rPr>
      </w:pPr>
      <w:r w:rsidRPr="0053158D">
        <w:rPr>
          <w:sz w:val="24"/>
          <w:szCs w:val="24"/>
        </w:rPr>
        <w:t>Enter and collect data via the ETO or other data system for tracking member utilization to include training enrollment, completion and employment advancement and retention</w:t>
      </w:r>
    </w:p>
    <w:p w:rsidR="0053158D" w:rsidRPr="0053158D" w:rsidRDefault="0053158D" w:rsidP="0053158D">
      <w:pPr>
        <w:rPr>
          <w:sz w:val="24"/>
          <w:szCs w:val="24"/>
        </w:rPr>
      </w:pPr>
      <w:r w:rsidRPr="0053158D">
        <w:rPr>
          <w:sz w:val="24"/>
          <w:szCs w:val="24"/>
        </w:rPr>
        <w:t xml:space="preserve">Establish and track onsite new member orientation sessions </w:t>
      </w:r>
    </w:p>
    <w:tbl>
      <w:tblPr>
        <w:tblW w:w="9720" w:type="dxa"/>
        <w:tblLayout w:type="fixed"/>
        <w:tblCellMar>
          <w:left w:w="0" w:type="dxa"/>
          <w:right w:w="0" w:type="dxa"/>
        </w:tblCellMar>
        <w:tblLook w:val="0000" w:firstRow="0" w:lastRow="0" w:firstColumn="0" w:lastColumn="0" w:noHBand="0" w:noVBand="0"/>
      </w:tblPr>
      <w:tblGrid>
        <w:gridCol w:w="9720"/>
      </w:tblGrid>
      <w:tr w:rsidR="0053158D" w:rsidRPr="0053158D" w:rsidTr="0053158D">
        <w:tc>
          <w:tcPr>
            <w:tcW w:w="9720" w:type="dxa"/>
          </w:tcPr>
          <w:p w:rsidR="0053158D" w:rsidRDefault="0053158D" w:rsidP="0053158D">
            <w:pPr>
              <w:widowControl w:val="0"/>
              <w:rPr>
                <w:sz w:val="24"/>
                <w:szCs w:val="24"/>
              </w:rPr>
            </w:pPr>
            <w:r w:rsidRPr="0053158D">
              <w:rPr>
                <w:sz w:val="24"/>
                <w:szCs w:val="24"/>
              </w:rPr>
              <w:t>Provide weekly log of activities</w:t>
            </w:r>
          </w:p>
          <w:p w:rsidR="0053158D" w:rsidRDefault="0053158D" w:rsidP="0053158D">
            <w:pPr>
              <w:widowControl w:val="0"/>
              <w:rPr>
                <w:sz w:val="24"/>
                <w:szCs w:val="24"/>
              </w:rPr>
            </w:pPr>
          </w:p>
          <w:p w:rsidR="0053158D" w:rsidRPr="0053158D" w:rsidRDefault="0053158D" w:rsidP="0053158D">
            <w:pPr>
              <w:widowControl w:val="0"/>
              <w:rPr>
                <w:sz w:val="24"/>
                <w:szCs w:val="24"/>
              </w:rPr>
            </w:pPr>
            <w:r w:rsidRPr="0053158D">
              <w:rPr>
                <w:b/>
                <w:sz w:val="24"/>
                <w:szCs w:val="24"/>
              </w:rPr>
              <w:t>Education and/or Experience:</w:t>
            </w:r>
            <w:r w:rsidRPr="0053158D">
              <w:rPr>
                <w:sz w:val="24"/>
                <w:szCs w:val="24"/>
              </w:rPr>
              <w:br/>
            </w:r>
            <w:r w:rsidRPr="0053158D">
              <w:rPr>
                <w:noProof/>
                <w:sz w:val="24"/>
                <w:szCs w:val="24"/>
              </w:rPr>
              <w:drawing>
                <wp:inline distT="0" distB="0" distL="0" distR="0">
                  <wp:extent cx="1781175" cy="95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95250"/>
                          </a:xfrm>
                          <a:prstGeom prst="rect">
                            <a:avLst/>
                          </a:prstGeom>
                          <a:noFill/>
                          <a:ln>
                            <a:noFill/>
                          </a:ln>
                        </pic:spPr>
                      </pic:pic>
                    </a:graphicData>
                  </a:graphic>
                </wp:inline>
              </w:drawing>
            </w:r>
          </w:p>
        </w:tc>
      </w:tr>
      <w:tr w:rsidR="0053158D" w:rsidRPr="0053158D" w:rsidTr="0053158D">
        <w:trPr>
          <w:cantSplit/>
        </w:trPr>
        <w:tc>
          <w:tcPr>
            <w:tcW w:w="9720" w:type="dxa"/>
          </w:tcPr>
          <w:p w:rsidR="0053158D" w:rsidRPr="0053158D" w:rsidRDefault="0053158D" w:rsidP="0053158D">
            <w:pPr>
              <w:widowControl w:val="0"/>
              <w:rPr>
                <w:color w:val="000000"/>
                <w:sz w:val="24"/>
                <w:szCs w:val="24"/>
              </w:rPr>
            </w:pPr>
            <w:bookmarkStart w:id="0" w:name="_GoBack" w:colFirst="0" w:colLast="0"/>
            <w:r w:rsidRPr="0053158D">
              <w:rPr>
                <w:color w:val="000000"/>
                <w:sz w:val="24"/>
                <w:szCs w:val="24"/>
              </w:rPr>
              <w:t>Bachelors’ degree and three years of union related experience.</w:t>
            </w:r>
          </w:p>
          <w:p w:rsidR="0053158D" w:rsidRPr="0053158D" w:rsidRDefault="0053158D" w:rsidP="0053158D">
            <w:pPr>
              <w:widowControl w:val="0"/>
              <w:rPr>
                <w:color w:val="000000"/>
                <w:sz w:val="24"/>
                <w:szCs w:val="24"/>
              </w:rPr>
            </w:pPr>
            <w:r w:rsidRPr="0053158D">
              <w:rPr>
                <w:color w:val="000000"/>
                <w:sz w:val="24"/>
                <w:szCs w:val="24"/>
              </w:rPr>
              <w:t>Experience with District 1199C union environment, workers and employers</w:t>
            </w:r>
          </w:p>
          <w:p w:rsidR="0053158D" w:rsidRPr="0053158D" w:rsidRDefault="0053158D" w:rsidP="0053158D">
            <w:pPr>
              <w:widowControl w:val="0"/>
              <w:rPr>
                <w:color w:val="000000"/>
                <w:sz w:val="24"/>
                <w:szCs w:val="24"/>
              </w:rPr>
            </w:pPr>
          </w:p>
        </w:tc>
      </w:tr>
      <w:bookmarkEnd w:id="0"/>
      <w:tr w:rsidR="0053158D" w:rsidRPr="0053158D" w:rsidTr="0053158D">
        <w:tc>
          <w:tcPr>
            <w:tcW w:w="9720" w:type="dxa"/>
          </w:tcPr>
          <w:p w:rsidR="0053158D" w:rsidRPr="0053158D" w:rsidRDefault="0053158D" w:rsidP="0053158D">
            <w:pPr>
              <w:widowControl w:val="0"/>
              <w:rPr>
                <w:color w:val="000000"/>
                <w:sz w:val="24"/>
                <w:szCs w:val="24"/>
              </w:rPr>
            </w:pPr>
            <w:r w:rsidRPr="0053158D">
              <w:rPr>
                <w:b/>
                <w:sz w:val="24"/>
                <w:szCs w:val="24"/>
              </w:rPr>
              <w:t xml:space="preserve">Technical Proficiencies:  </w:t>
            </w:r>
            <w:r w:rsidRPr="0053158D">
              <w:rPr>
                <w:sz w:val="24"/>
                <w:szCs w:val="24"/>
              </w:rPr>
              <w:br/>
            </w:r>
            <w:r w:rsidRPr="0053158D">
              <w:rPr>
                <w:noProof/>
                <w:sz w:val="24"/>
                <w:szCs w:val="24"/>
              </w:rPr>
              <w:drawing>
                <wp:inline distT="0" distB="0" distL="0" distR="0">
                  <wp:extent cx="18478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95250"/>
                          </a:xfrm>
                          <a:prstGeom prst="rect">
                            <a:avLst/>
                          </a:prstGeom>
                          <a:noFill/>
                          <a:ln>
                            <a:noFill/>
                          </a:ln>
                        </pic:spPr>
                      </pic:pic>
                    </a:graphicData>
                  </a:graphic>
                </wp:inline>
              </w:drawing>
            </w:r>
          </w:p>
          <w:p w:rsidR="0053158D" w:rsidRPr="0053158D" w:rsidRDefault="0053158D" w:rsidP="0053158D">
            <w:pPr>
              <w:rPr>
                <w:color w:val="000000"/>
                <w:sz w:val="24"/>
                <w:szCs w:val="24"/>
              </w:rPr>
            </w:pPr>
            <w:r w:rsidRPr="0053158D">
              <w:rPr>
                <w:color w:val="000000"/>
                <w:sz w:val="24"/>
                <w:szCs w:val="24"/>
              </w:rPr>
              <w:t>Internet Explorer; Microsoft Excel; Microsoft Outlook; Microsoft Word and Windows Operating System</w:t>
            </w:r>
          </w:p>
          <w:p w:rsidR="0053158D" w:rsidRPr="0053158D" w:rsidRDefault="0053158D" w:rsidP="0053158D">
            <w:pPr>
              <w:rPr>
                <w:color w:val="000000"/>
                <w:sz w:val="24"/>
                <w:szCs w:val="24"/>
              </w:rPr>
            </w:pPr>
            <w:r w:rsidRPr="0053158D">
              <w:rPr>
                <w:color w:val="000000"/>
                <w:sz w:val="24"/>
                <w:szCs w:val="24"/>
              </w:rPr>
              <w:t>Knowledge of ETO data system</w:t>
            </w:r>
          </w:p>
          <w:p w:rsidR="0053158D" w:rsidRPr="0053158D" w:rsidRDefault="0053158D" w:rsidP="0053158D">
            <w:pPr>
              <w:rPr>
                <w:sz w:val="24"/>
                <w:szCs w:val="24"/>
              </w:rPr>
            </w:pPr>
            <w:r w:rsidRPr="0053158D">
              <w:rPr>
                <w:color w:val="000000"/>
                <w:sz w:val="24"/>
                <w:szCs w:val="24"/>
              </w:rPr>
              <w:t>Excellent organizational and time management skills, interpersonal communication and documentation skills</w:t>
            </w:r>
          </w:p>
        </w:tc>
      </w:tr>
    </w:tbl>
    <w:p w:rsidR="0053158D" w:rsidRDefault="0053158D">
      <w:pPr>
        <w:rPr>
          <w:sz w:val="24"/>
          <w:szCs w:val="24"/>
        </w:rPr>
      </w:pPr>
    </w:p>
    <w:p w:rsidR="0053158D" w:rsidRDefault="0053158D" w:rsidP="0053158D">
      <w:pPr>
        <w:rPr>
          <w:b/>
          <w:sz w:val="24"/>
          <w:szCs w:val="24"/>
        </w:rPr>
      </w:pPr>
      <w:r w:rsidRPr="0053158D">
        <w:rPr>
          <w:b/>
          <w:sz w:val="24"/>
          <w:szCs w:val="24"/>
        </w:rPr>
        <w:t xml:space="preserve">Application Deadline: </w:t>
      </w:r>
      <w:r>
        <w:rPr>
          <w:b/>
          <w:sz w:val="24"/>
          <w:szCs w:val="24"/>
        </w:rPr>
        <w:t>March 5, 2019</w:t>
      </w:r>
      <w:r>
        <w:rPr>
          <w:b/>
          <w:sz w:val="24"/>
          <w:szCs w:val="24"/>
        </w:rPr>
        <w:tab/>
      </w:r>
    </w:p>
    <w:p w:rsidR="0053158D" w:rsidRPr="0053158D" w:rsidRDefault="0053158D" w:rsidP="0053158D">
      <w:pPr>
        <w:rPr>
          <w:b/>
          <w:sz w:val="24"/>
          <w:szCs w:val="24"/>
        </w:rPr>
      </w:pPr>
      <w:r>
        <w:rPr>
          <w:b/>
          <w:sz w:val="24"/>
          <w:szCs w:val="24"/>
        </w:rPr>
        <w:t>Send resume and cover letter to: JKeller1199ctraining.org</w:t>
      </w:r>
    </w:p>
    <w:sectPr w:rsidR="0053158D" w:rsidRPr="00531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8D"/>
    <w:rsid w:val="0053158D"/>
    <w:rsid w:val="007B3D1E"/>
    <w:rsid w:val="00976026"/>
    <w:rsid w:val="00D8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73EBE-DAAC-4D67-A1C6-58E5C60D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58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3158D"/>
    <w:pPr>
      <w:keepNext/>
      <w:widowControl w:val="0"/>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58D"/>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7B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D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Feldman</dc:creator>
  <cp:keywords/>
  <dc:description/>
  <cp:lastModifiedBy>Peter Chomko</cp:lastModifiedBy>
  <cp:revision>2</cp:revision>
  <cp:lastPrinted>2019-02-28T00:15:00Z</cp:lastPrinted>
  <dcterms:created xsi:type="dcterms:W3CDTF">2019-02-28T14:20:00Z</dcterms:created>
  <dcterms:modified xsi:type="dcterms:W3CDTF">2019-02-28T14:20:00Z</dcterms:modified>
</cp:coreProperties>
</file>